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42380" w:rsidRDefault="00C42380" w:rsidP="00BB0D76">
      <w:pPr>
        <w:spacing w:after="150" w:line="240" w:lineRule="auto"/>
        <w:jc w:val="center"/>
        <w:rPr>
          <w:rFonts w:ascii="Times New Roman" w:eastAsia="Times New Roman" w:hAnsi="Times New Roman" w:cs="Times New Roman"/>
          <w:b/>
          <w:color w:val="0070C0"/>
          <w:sz w:val="28"/>
          <w:szCs w:val="28"/>
          <w:lang w:eastAsia="ru-RU"/>
        </w:rPr>
      </w:pPr>
    </w:p>
    <w:p w:rsidR="00BB0D76" w:rsidRPr="003C782B" w:rsidRDefault="003C782B" w:rsidP="00BB0D76">
      <w:pPr>
        <w:spacing w:after="150" w:line="240" w:lineRule="auto"/>
        <w:jc w:val="center"/>
        <w:rPr>
          <w:rFonts w:ascii="Times New Roman" w:eastAsia="Times New Roman" w:hAnsi="Times New Roman" w:cs="Times New Roman"/>
          <w:b/>
          <w:color w:val="0070C0"/>
          <w:sz w:val="28"/>
          <w:szCs w:val="28"/>
          <w:lang w:eastAsia="ru-RU"/>
        </w:rPr>
      </w:pPr>
      <w:r w:rsidRPr="003C782B">
        <w:rPr>
          <w:rFonts w:ascii="Times New Roman" w:eastAsia="Times New Roman" w:hAnsi="Times New Roman" w:cs="Times New Roman"/>
          <w:b/>
          <w:color w:val="0070C0"/>
          <w:sz w:val="28"/>
          <w:szCs w:val="28"/>
          <w:lang w:eastAsia="ru-RU"/>
        </w:rPr>
        <w:t>Снежный патруль!</w:t>
      </w:r>
    </w:p>
    <w:p w:rsidR="00BB0D76" w:rsidRDefault="00BB0D76" w:rsidP="00BB0D76">
      <w:pPr>
        <w:spacing w:after="0" w:line="240" w:lineRule="auto"/>
        <w:ind w:firstLine="709"/>
        <w:jc w:val="both"/>
        <w:rPr>
          <w:rFonts w:ascii="Arial" w:eastAsia="Times New Roman" w:hAnsi="Arial" w:cs="Arial"/>
          <w:b/>
          <w:color w:val="0070C0"/>
          <w:sz w:val="24"/>
          <w:szCs w:val="24"/>
          <w:lang w:eastAsia="ru-RU"/>
        </w:rPr>
      </w:pPr>
      <w:r w:rsidRPr="003C782B">
        <w:rPr>
          <w:rFonts w:ascii="Arial" w:eastAsia="Times New Roman" w:hAnsi="Arial" w:cs="Arial"/>
          <w:b/>
          <w:color w:val="0070C0"/>
          <w:sz w:val="24"/>
          <w:szCs w:val="24"/>
          <w:lang w:eastAsia="ru-RU"/>
        </w:rPr>
        <w:t>С приходом зимы и появлением устойчивого снежного покрова возникает вероятность, когда дети, устраивая несанкционированные горки вблизи проезжей части и выезжая на нее в процессе катания, могут стать участниками дорожно-транспортных происшествий. Ребенок в азарте игры может не заметить приближающийся автомобиль, водитель которого, даже если и успеет среагировать на опасную ситуацию, вряд ли сумеет мгновенно остановить автомашину в условиях скользкой дороги.</w:t>
      </w:r>
    </w:p>
    <w:p w:rsidR="00C42380" w:rsidRPr="003C782B" w:rsidRDefault="00C42380" w:rsidP="00BB0D76">
      <w:pPr>
        <w:spacing w:after="0" w:line="240" w:lineRule="auto"/>
        <w:ind w:firstLine="709"/>
        <w:jc w:val="both"/>
        <w:rPr>
          <w:rFonts w:ascii="Arial" w:eastAsia="Times New Roman" w:hAnsi="Arial" w:cs="Arial"/>
          <w:b/>
          <w:color w:val="0070C0"/>
          <w:sz w:val="24"/>
          <w:szCs w:val="24"/>
          <w:lang w:eastAsia="ru-RU"/>
        </w:rPr>
      </w:pPr>
    </w:p>
    <w:tbl>
      <w:tblPr>
        <w:tblStyle w:val="a3"/>
        <w:tblW w:w="99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20"/>
        <w:gridCol w:w="4098"/>
      </w:tblGrid>
      <w:tr w:rsidR="003D797F" w:rsidTr="00C42380">
        <w:tc>
          <w:tcPr>
            <w:tcW w:w="5949" w:type="dxa"/>
          </w:tcPr>
          <w:p w:rsidR="003D797F" w:rsidRPr="003C782B" w:rsidRDefault="00BA2E11" w:rsidP="00BB0D76">
            <w:pPr>
              <w:jc w:val="both"/>
              <w:rPr>
                <w:rFonts w:ascii="Arial" w:eastAsia="Times New Roman" w:hAnsi="Arial" w:cs="Arial"/>
                <w:b/>
                <w:color w:val="37474F"/>
                <w:sz w:val="24"/>
                <w:szCs w:val="24"/>
                <w:lang w:eastAsia="ru-RU"/>
              </w:rPr>
            </w:pPr>
            <w:r>
              <w:rPr>
                <w:rFonts w:ascii="Arial" w:eastAsia="Times New Roman" w:hAnsi="Arial" w:cs="Arial"/>
                <w:b/>
                <w:color w:val="FF0000"/>
                <w:sz w:val="24"/>
                <w:szCs w:val="24"/>
                <w:lang w:eastAsia="ru-RU"/>
              </w:rPr>
              <w:t xml:space="preserve">             </w:t>
            </w:r>
            <w:r w:rsidR="003D797F" w:rsidRPr="003C782B">
              <w:rPr>
                <w:rFonts w:ascii="Arial" w:eastAsia="Times New Roman" w:hAnsi="Arial" w:cs="Arial"/>
                <w:b/>
                <w:color w:val="FF0000"/>
                <w:sz w:val="24"/>
                <w:szCs w:val="24"/>
                <w:lang w:eastAsia="ru-RU"/>
              </w:rPr>
              <w:t>Поэтому зимой родители и взрослые должны обращать особое внимание на ребенка, если он идет гулять на улицу. Очень важно научить ребят, что играть вблизи проезжей части опасно. Объясните своим детям, к чему может привести катание с несанкционированных горок. Провожая ребенка гулять, позаботьтесь о том, чтобы одежда ребенка была яркой, имела светоотражающие элементы или аксессуары.</w:t>
            </w:r>
          </w:p>
        </w:tc>
        <w:tc>
          <w:tcPr>
            <w:tcW w:w="3969" w:type="dxa"/>
          </w:tcPr>
          <w:p w:rsidR="003C782B" w:rsidRDefault="003C782B" w:rsidP="00E45E9A">
            <w:pPr>
              <w:rPr>
                <w:noProof/>
                <w:lang w:eastAsia="ru-RU"/>
              </w:rPr>
            </w:pPr>
          </w:p>
          <w:p w:rsidR="003C782B" w:rsidRDefault="003C782B" w:rsidP="00E45E9A">
            <w:pPr>
              <w:rPr>
                <w:noProof/>
                <w:lang w:eastAsia="ru-RU"/>
              </w:rPr>
            </w:pPr>
          </w:p>
          <w:p w:rsidR="003D797F" w:rsidRDefault="003D797F" w:rsidP="003C782B">
            <w:pPr>
              <w:jc w:val="center"/>
              <w:rPr>
                <w:rFonts w:ascii="Arial" w:eastAsia="Times New Roman" w:hAnsi="Arial" w:cs="Arial"/>
                <w:color w:val="37474F"/>
                <w:sz w:val="24"/>
                <w:szCs w:val="24"/>
                <w:lang w:eastAsia="ru-RU"/>
              </w:rPr>
            </w:pPr>
            <w:r>
              <w:rPr>
                <w:noProof/>
                <w:lang w:eastAsia="ru-RU"/>
              </w:rPr>
              <w:drawing>
                <wp:inline distT="0" distB="0" distL="0" distR="0" wp14:anchorId="035DED51" wp14:editId="4565F898">
                  <wp:extent cx="2359351" cy="1327087"/>
                  <wp:effectExtent l="0" t="0" r="3175" b="698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2368525" cy="1332247"/>
                          </a:xfrm>
                          <a:prstGeom prst="rect">
                            <a:avLst/>
                          </a:prstGeom>
                        </pic:spPr>
                      </pic:pic>
                    </a:graphicData>
                  </a:graphic>
                </wp:inline>
              </w:drawing>
            </w:r>
          </w:p>
        </w:tc>
      </w:tr>
      <w:tr w:rsidR="003D797F" w:rsidTr="00C42380">
        <w:tc>
          <w:tcPr>
            <w:tcW w:w="5949" w:type="dxa"/>
          </w:tcPr>
          <w:p w:rsidR="00C42380" w:rsidRDefault="003D797F" w:rsidP="003D797F">
            <w:pPr>
              <w:spacing w:after="150"/>
              <w:jc w:val="both"/>
              <w:rPr>
                <w:rFonts w:ascii="Arial" w:eastAsia="Times New Roman" w:hAnsi="Arial" w:cs="Arial"/>
                <w:b/>
                <w:color w:val="538135" w:themeColor="accent6" w:themeShade="BF"/>
                <w:sz w:val="24"/>
                <w:szCs w:val="24"/>
                <w:lang w:eastAsia="ru-RU"/>
              </w:rPr>
            </w:pPr>
            <w:r w:rsidRPr="003C782B">
              <w:rPr>
                <w:rFonts w:ascii="Arial" w:eastAsia="Times New Roman" w:hAnsi="Arial" w:cs="Arial"/>
                <w:b/>
                <w:color w:val="538135" w:themeColor="accent6" w:themeShade="BF"/>
                <w:sz w:val="24"/>
                <w:szCs w:val="24"/>
                <w:lang w:eastAsia="ru-RU"/>
              </w:rPr>
              <w:t xml:space="preserve">         </w:t>
            </w:r>
          </w:p>
          <w:p w:rsidR="003D797F" w:rsidRPr="003C782B" w:rsidRDefault="00BA2E11" w:rsidP="003D797F">
            <w:pPr>
              <w:spacing w:after="150"/>
              <w:jc w:val="both"/>
              <w:rPr>
                <w:rFonts w:ascii="Arial" w:eastAsia="Times New Roman" w:hAnsi="Arial" w:cs="Arial"/>
                <w:b/>
                <w:color w:val="538135" w:themeColor="accent6" w:themeShade="BF"/>
                <w:sz w:val="24"/>
                <w:szCs w:val="24"/>
                <w:lang w:eastAsia="ru-RU"/>
              </w:rPr>
            </w:pPr>
            <w:r>
              <w:rPr>
                <w:rFonts w:ascii="Arial" w:eastAsia="Times New Roman" w:hAnsi="Arial" w:cs="Arial"/>
                <w:b/>
                <w:color w:val="538135" w:themeColor="accent6" w:themeShade="BF"/>
                <w:sz w:val="24"/>
                <w:szCs w:val="24"/>
                <w:lang w:eastAsia="ru-RU"/>
              </w:rPr>
              <w:t xml:space="preserve">            </w:t>
            </w:r>
            <w:r w:rsidR="008F1426">
              <w:rPr>
                <w:rFonts w:ascii="Arial" w:eastAsia="Times New Roman" w:hAnsi="Arial" w:cs="Arial"/>
                <w:b/>
                <w:color w:val="538135" w:themeColor="accent6" w:themeShade="BF"/>
                <w:sz w:val="24"/>
                <w:szCs w:val="24"/>
                <w:lang w:eastAsia="ru-RU"/>
              </w:rPr>
              <w:t>Нельзя</w:t>
            </w:r>
            <w:r w:rsidR="003D797F" w:rsidRPr="003C782B">
              <w:rPr>
                <w:rFonts w:ascii="Arial" w:eastAsia="Times New Roman" w:hAnsi="Arial" w:cs="Arial"/>
                <w:b/>
                <w:color w:val="538135" w:themeColor="accent6" w:themeShade="BF"/>
                <w:sz w:val="24"/>
                <w:szCs w:val="24"/>
                <w:lang w:eastAsia="ru-RU"/>
              </w:rPr>
              <w:t xml:space="preserve"> использ</w:t>
            </w:r>
            <w:r w:rsidR="008F1426">
              <w:rPr>
                <w:rFonts w:ascii="Arial" w:eastAsia="Times New Roman" w:hAnsi="Arial" w:cs="Arial"/>
                <w:b/>
                <w:color w:val="538135" w:themeColor="accent6" w:themeShade="BF"/>
                <w:sz w:val="24"/>
                <w:szCs w:val="24"/>
                <w:lang w:eastAsia="ru-RU"/>
              </w:rPr>
              <w:t>овать</w:t>
            </w:r>
            <w:r w:rsidR="003D797F" w:rsidRPr="003C782B">
              <w:rPr>
                <w:rFonts w:ascii="Arial" w:eastAsia="Times New Roman" w:hAnsi="Arial" w:cs="Arial"/>
                <w:b/>
                <w:color w:val="538135" w:themeColor="accent6" w:themeShade="BF"/>
                <w:sz w:val="24"/>
                <w:szCs w:val="24"/>
                <w:lang w:eastAsia="ru-RU"/>
              </w:rPr>
              <w:t xml:space="preserve"> в качестве горок железнодорожные насыпи и горки вблизи проезжей части дорог.</w:t>
            </w:r>
          </w:p>
          <w:p w:rsidR="003D797F" w:rsidRDefault="003D797F" w:rsidP="00BB0D76">
            <w:pPr>
              <w:jc w:val="both"/>
              <w:rPr>
                <w:rFonts w:ascii="Arial" w:eastAsia="Times New Roman" w:hAnsi="Arial" w:cs="Arial"/>
                <w:color w:val="37474F"/>
                <w:sz w:val="24"/>
                <w:szCs w:val="24"/>
                <w:lang w:eastAsia="ru-RU"/>
              </w:rPr>
            </w:pPr>
          </w:p>
        </w:tc>
        <w:tc>
          <w:tcPr>
            <w:tcW w:w="3969" w:type="dxa"/>
          </w:tcPr>
          <w:p w:rsidR="003D797F" w:rsidRDefault="003D797F" w:rsidP="003C782B">
            <w:pPr>
              <w:jc w:val="center"/>
              <w:rPr>
                <w:rFonts w:ascii="Arial" w:eastAsia="Times New Roman" w:hAnsi="Arial" w:cs="Arial"/>
                <w:color w:val="37474F"/>
                <w:sz w:val="24"/>
                <w:szCs w:val="24"/>
                <w:lang w:eastAsia="ru-RU"/>
              </w:rPr>
            </w:pPr>
            <w:r>
              <w:rPr>
                <w:noProof/>
                <w:lang w:eastAsia="ru-RU"/>
              </w:rPr>
              <w:drawing>
                <wp:inline distT="0" distB="0" distL="0" distR="0" wp14:anchorId="5D4FB99C" wp14:editId="039C828E">
                  <wp:extent cx="2070100" cy="1669018"/>
                  <wp:effectExtent l="0" t="0" r="6350" b="762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2108192" cy="1699729"/>
                          </a:xfrm>
                          <a:prstGeom prst="rect">
                            <a:avLst/>
                          </a:prstGeom>
                        </pic:spPr>
                      </pic:pic>
                    </a:graphicData>
                  </a:graphic>
                </wp:inline>
              </w:drawing>
            </w:r>
          </w:p>
        </w:tc>
      </w:tr>
      <w:tr w:rsidR="003D797F" w:rsidTr="00C42380">
        <w:tc>
          <w:tcPr>
            <w:tcW w:w="5949" w:type="dxa"/>
          </w:tcPr>
          <w:p w:rsidR="003D797F" w:rsidRPr="008F1426" w:rsidRDefault="003D797F" w:rsidP="003D797F">
            <w:pPr>
              <w:spacing w:after="150"/>
              <w:jc w:val="both"/>
              <w:rPr>
                <w:rFonts w:ascii="Arial" w:eastAsia="Times New Roman" w:hAnsi="Arial" w:cs="Arial"/>
                <w:b/>
                <w:color w:val="37474F"/>
                <w:sz w:val="24"/>
                <w:szCs w:val="24"/>
                <w:lang w:eastAsia="ru-RU"/>
              </w:rPr>
            </w:pPr>
            <w:r w:rsidRPr="008F1426">
              <w:rPr>
                <w:rFonts w:ascii="Arial" w:hAnsi="Arial" w:cs="Arial"/>
                <w:b/>
                <w:noProof/>
                <w:color w:val="538135" w:themeColor="accent6" w:themeShade="BF"/>
                <w:sz w:val="24"/>
                <w:szCs w:val="24"/>
                <w:lang w:eastAsia="ru-RU"/>
              </w:rPr>
              <mc:AlternateContent>
                <mc:Choice Requires="wps">
                  <w:drawing>
                    <wp:inline distT="0" distB="0" distL="0" distR="0" wp14:anchorId="21954237" wp14:editId="761A0D8C">
                      <wp:extent cx="304800" cy="304800"/>
                      <wp:effectExtent l="0" t="0" r="0" b="0"/>
                      <wp:docPr id="2" name="AutoShape 1" descr="https://pbs.twimg.com/media/DteGUgnVsAAOYLB.jpg:larg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FD0FE6D" id="AutoShape 1" o:spid="_x0000_s1026" alt="https://pbs.twimg.com/media/DteGUgnVsAAOYLB.jpg:large"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" filled="f" stroked="f">
                      <o:lock v:ext="edit" aspectratio="t"/>
                      <w10:anchorlock/>
                    </v:rect>
                  </w:pict>
                </mc:Fallback>
              </mc:AlternateContent>
            </w:r>
            <w:r w:rsidR="003C782B" w:rsidRPr="008F1426">
              <w:rPr>
                <w:rFonts w:ascii="Arial" w:hAnsi="Arial" w:cs="Arial"/>
                <w:b/>
                <w:color w:val="538135" w:themeColor="accent6" w:themeShade="BF"/>
                <w:sz w:val="24"/>
                <w:szCs w:val="24"/>
                <w:shd w:val="clear" w:color="auto" w:fill="FFFFFF"/>
              </w:rPr>
              <w:t xml:space="preserve"> </w:t>
            </w:r>
            <w:r w:rsidR="003C782B" w:rsidRPr="008F1426">
              <w:rPr>
                <w:rFonts w:ascii="Arial" w:hAnsi="Arial" w:cs="Arial"/>
                <w:b/>
                <w:color w:val="385623" w:themeColor="accent6" w:themeShade="80"/>
                <w:sz w:val="24"/>
                <w:szCs w:val="24"/>
                <w:shd w:val="clear" w:color="auto" w:fill="FFFFFF"/>
              </w:rPr>
              <w:t>Свой маршрут по возможности надо проложить подальше от проезжей части. В то же время не желательно идти в непосредственной близости от стен зданий, на кровлях которых нередко образуются сосульки. Пересекая проезжую часть дороги, следует быть предельно внимательным, и, конечно же, правилом перехода на другую сторону улицы исключительно по пешеходному переходу ни в коем случае не пренебрегать. </w:t>
            </w:r>
          </w:p>
        </w:tc>
        <w:tc>
          <w:tcPr>
            <w:tcW w:w="3969" w:type="dxa"/>
          </w:tcPr>
          <w:p w:rsidR="003C782B" w:rsidRDefault="003C782B" w:rsidP="00BB0D76">
            <w:pPr>
              <w:jc w:val="both"/>
              <w:rPr>
                <w:noProof/>
                <w:lang w:eastAsia="ru-RU"/>
              </w:rPr>
            </w:pPr>
          </w:p>
          <w:p w:rsidR="003C782B" w:rsidRDefault="003C782B" w:rsidP="00BB0D76">
            <w:pPr>
              <w:jc w:val="both"/>
              <w:rPr>
                <w:noProof/>
                <w:lang w:eastAsia="ru-RU"/>
              </w:rPr>
            </w:pPr>
          </w:p>
          <w:p w:rsidR="003D797F" w:rsidRDefault="003C782B" w:rsidP="00BB0D76">
            <w:pPr>
              <w:jc w:val="both"/>
              <w:rPr>
                <w:noProof/>
                <w:lang w:eastAsia="ru-RU"/>
              </w:rPr>
            </w:pPr>
            <w:r>
              <w:rPr>
                <w:noProof/>
                <w:lang w:eastAsia="ru-RU"/>
              </w:rPr>
              <w:drawing>
                <wp:inline distT="0" distB="0" distL="0" distR="0" wp14:anchorId="3200358C" wp14:editId="5D9515F0">
                  <wp:extent cx="2465070" cy="1598936"/>
                  <wp:effectExtent l="0" t="0" r="0" b="127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471510" cy="1603113"/>
                          </a:xfrm>
                          <a:prstGeom prst="rect">
                            <a:avLst/>
                          </a:prstGeom>
                        </pic:spPr>
                      </pic:pic>
                    </a:graphicData>
                  </a:graphic>
                </wp:inline>
              </w:drawing>
            </w:r>
          </w:p>
        </w:tc>
      </w:tr>
    </w:tbl>
    <w:p w:rsidR="00BB0D76" w:rsidRPr="00BB0D76" w:rsidRDefault="00BB0D76" w:rsidP="003D797F">
      <w:pPr>
        <w:spacing w:after="0" w:line="240" w:lineRule="auto"/>
        <w:rPr>
          <w:rFonts w:ascii="Arial" w:eastAsia="Times New Roman" w:hAnsi="Arial" w:cs="Arial"/>
          <w:color w:val="37474F"/>
          <w:sz w:val="24"/>
          <w:szCs w:val="24"/>
          <w:lang w:eastAsia="ru-RU"/>
        </w:rPr>
      </w:pPr>
    </w:p>
    <w:p w:rsidR="003C782B" w:rsidRPr="008F1426" w:rsidRDefault="00BB0D76" w:rsidP="003C782B">
      <w:pPr>
        <w:spacing w:after="0" w:line="240" w:lineRule="auto"/>
        <w:ind w:firstLine="709"/>
        <w:jc w:val="both"/>
        <w:rPr>
          <w:rFonts w:ascii="Arial" w:eastAsia="Times New Roman" w:hAnsi="Arial" w:cs="Arial"/>
          <w:b/>
          <w:color w:val="FF0000"/>
          <w:sz w:val="24"/>
          <w:szCs w:val="24"/>
          <w:lang w:eastAsia="ru-RU"/>
        </w:rPr>
      </w:pPr>
      <w:r w:rsidRPr="008F1426">
        <w:rPr>
          <w:rFonts w:ascii="Arial" w:eastAsia="Times New Roman" w:hAnsi="Arial" w:cs="Arial"/>
          <w:b/>
          <w:color w:val="FF0000"/>
          <w:sz w:val="24"/>
          <w:szCs w:val="24"/>
          <w:lang w:eastAsia="ru-RU"/>
        </w:rPr>
        <w:t>Внимательно относитесь к выбо</w:t>
      </w:r>
      <w:r w:rsidR="003C782B" w:rsidRPr="008F1426">
        <w:rPr>
          <w:rFonts w:ascii="Arial" w:eastAsia="Times New Roman" w:hAnsi="Arial" w:cs="Arial"/>
          <w:b/>
          <w:color w:val="FF0000"/>
          <w:sz w:val="24"/>
          <w:szCs w:val="24"/>
          <w:lang w:eastAsia="ru-RU"/>
        </w:rPr>
        <w:t>ру горки и средств для катания.</w:t>
      </w:r>
    </w:p>
    <w:p w:rsidR="00BB0D76" w:rsidRPr="008F1426" w:rsidRDefault="00BB0D76" w:rsidP="003C782B">
      <w:pPr>
        <w:spacing w:after="0" w:line="240" w:lineRule="auto"/>
        <w:ind w:firstLine="709"/>
        <w:jc w:val="both"/>
        <w:rPr>
          <w:rFonts w:ascii="Arial" w:eastAsia="Times New Roman" w:hAnsi="Arial" w:cs="Arial"/>
          <w:b/>
          <w:color w:val="FF0000"/>
          <w:sz w:val="24"/>
          <w:szCs w:val="24"/>
          <w:lang w:eastAsia="ru-RU"/>
        </w:rPr>
      </w:pPr>
      <w:r w:rsidRPr="008F1426">
        <w:rPr>
          <w:rFonts w:ascii="Arial" w:eastAsia="Times New Roman" w:hAnsi="Arial" w:cs="Arial"/>
          <w:b/>
          <w:color w:val="FF0000"/>
          <w:sz w:val="24"/>
          <w:szCs w:val="24"/>
          <w:lang w:eastAsia="ru-RU"/>
        </w:rPr>
        <w:t>Горка — место повышенной опасности, а не просто очередное развлечение на зимней прогулке!</w:t>
      </w:r>
    </w:p>
    <w:p w:rsidR="00AA4AEC" w:rsidRDefault="00E45E9A" w:rsidP="003C782B">
      <w:pPr>
        <w:jc w:val="center"/>
      </w:pPr>
      <w:r>
        <w:rPr>
          <w:noProof/>
          <w:lang w:eastAsia="ru-RU"/>
        </w:rPr>
        <w:drawing>
          <wp:inline distT="0" distB="0" distL="0" distR="0" wp14:anchorId="5E43F5DF" wp14:editId="1A167BC6">
            <wp:extent cx="1514475" cy="1514475"/>
            <wp:effectExtent l="0" t="0" r="9525" b="95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514475" cy="1514475"/>
                    </a:xfrm>
                    <a:prstGeom prst="rect">
                      <a:avLst/>
                    </a:prstGeom>
                  </pic:spPr>
                </pic:pic>
              </a:graphicData>
            </a:graphic>
          </wp:inline>
        </w:drawing>
      </w:r>
      <w:bookmarkStart w:id="0" w:name="_GoBack"/>
      <w:bookmarkEnd w:id="0"/>
    </w:p>
    <w:sectPr w:rsidR="00AA4AEC" w:rsidSect="00C42380">
      <w:pgSz w:w="11906" w:h="16838"/>
      <w:pgMar w:top="426" w:right="850" w:bottom="709"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482C7D6A"/>
    <w:multiLevelType w:val="multilevel"/>
    <w:tmpl w:val="334A1D3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A0C01"/>
    <w:rsid w:val="003C782B"/>
    <w:rsid w:val="003D797F"/>
    <w:rsid w:val="006A0C01"/>
    <w:rsid w:val="008F1426"/>
    <w:rsid w:val="00AA4AEC"/>
    <w:rsid w:val="00BA2E11"/>
    <w:rsid w:val="00BB0D76"/>
    <w:rsid w:val="00C42380"/>
    <w:rsid w:val="00E45E9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766BBEE"/>
  <w15:chartTrackingRefBased/>
  <w15:docId w15:val="{E6921FD3-43A8-4A7F-BB50-9AE60EFB85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3D797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Balloon Text"/>
    <w:basedOn w:val="a"/>
    <w:link w:val="a5"/>
    <w:uiPriority w:val="99"/>
    <w:semiHidden/>
    <w:unhideWhenUsed/>
    <w:rsid w:val="00C42380"/>
    <w:pPr>
      <w:spacing w:after="0" w:line="240" w:lineRule="auto"/>
    </w:pPr>
    <w:rPr>
      <w:rFonts w:ascii="Segoe UI" w:hAnsi="Segoe UI" w:cs="Segoe UI"/>
      <w:sz w:val="18"/>
      <w:szCs w:val="18"/>
    </w:rPr>
  </w:style>
  <w:style w:type="character" w:customStyle="1" w:styleId="a5">
    <w:name w:val="Текст выноски Знак"/>
    <w:basedOn w:val="a0"/>
    <w:link w:val="a4"/>
    <w:uiPriority w:val="99"/>
    <w:semiHidden/>
    <w:rsid w:val="00C42380"/>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149325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3" Type="http://schemas.openxmlformats.org/officeDocument/2006/relationships/settings" Target="settings.xml"/><Relationship Id="rId7" Type="http://schemas.openxmlformats.org/officeDocument/2006/relationships/image" Target="media/image3.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5" Type="http://schemas.openxmlformats.org/officeDocument/2006/relationships/image" Target="media/image1.png"/><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50</TotalTime>
  <Pages>1</Pages>
  <Words>233</Words>
  <Characters>1329</Characters>
  <Application>Microsoft Office Word</Application>
  <DocSecurity>0</DocSecurity>
  <Lines>11</Lines>
  <Paragraphs>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1559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Marina Suprun</dc:creator>
  <cp:keywords/>
  <dc:description/>
  <cp:lastModifiedBy>Marina Suprun</cp:lastModifiedBy>
  <cp:revision>8</cp:revision>
  <cp:lastPrinted>2021-12-21T10:58:00Z</cp:lastPrinted>
  <dcterms:created xsi:type="dcterms:W3CDTF">2021-12-21T10:08:00Z</dcterms:created>
  <dcterms:modified xsi:type="dcterms:W3CDTF">2021-12-21T11:53:00Z</dcterms:modified>
</cp:coreProperties>
</file>